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C36" w:rsidRPr="00AD6C36" w:rsidRDefault="00045626" w:rsidP="00AD6C36">
      <w:pPr>
        <w:shd w:val="clear" w:color="auto" w:fill="000000" w:themeFill="text1"/>
        <w:jc w:val="center"/>
        <w:rPr>
          <w:b/>
          <w:sz w:val="20"/>
          <w:szCs w:val="20"/>
          <w:shd w:val="clear" w:color="auto" w:fill="000000" w:themeFill="text1"/>
        </w:rPr>
      </w:pPr>
      <w:r>
        <w:rPr>
          <w:b/>
          <w:sz w:val="28"/>
          <w:szCs w:val="28"/>
          <w:shd w:val="clear" w:color="auto" w:fill="000000" w:themeFill="text1"/>
        </w:rPr>
        <w:t>20</w:t>
      </w:r>
      <w:r w:rsidR="00F7199D">
        <w:rPr>
          <w:b/>
          <w:sz w:val="28"/>
          <w:szCs w:val="28"/>
          <w:shd w:val="clear" w:color="auto" w:fill="000000" w:themeFill="text1"/>
        </w:rPr>
        <w:t>2</w:t>
      </w:r>
      <w:r w:rsidR="00E328AD">
        <w:rPr>
          <w:b/>
          <w:sz w:val="28"/>
          <w:szCs w:val="28"/>
          <w:shd w:val="clear" w:color="auto" w:fill="000000" w:themeFill="text1"/>
        </w:rPr>
        <w:t>1</w:t>
      </w:r>
      <w:r>
        <w:rPr>
          <w:b/>
          <w:sz w:val="28"/>
          <w:szCs w:val="28"/>
          <w:shd w:val="clear" w:color="auto" w:fill="000000" w:themeFill="text1"/>
        </w:rPr>
        <w:t>-</w:t>
      </w:r>
      <w:r w:rsidR="00E328AD">
        <w:rPr>
          <w:b/>
          <w:sz w:val="28"/>
          <w:szCs w:val="28"/>
          <w:shd w:val="clear" w:color="auto" w:fill="000000" w:themeFill="text1"/>
        </w:rPr>
        <w:t>22</w:t>
      </w:r>
      <w:r w:rsidR="005D4120" w:rsidRPr="001F3AE8">
        <w:rPr>
          <w:b/>
          <w:sz w:val="28"/>
          <w:szCs w:val="28"/>
          <w:shd w:val="clear" w:color="auto" w:fill="000000" w:themeFill="text1"/>
        </w:rPr>
        <w:t xml:space="preserve"> </w:t>
      </w:r>
      <w:r w:rsidR="002F5EBD" w:rsidRPr="001F3AE8">
        <w:rPr>
          <w:b/>
          <w:sz w:val="28"/>
          <w:szCs w:val="28"/>
          <w:shd w:val="clear" w:color="auto" w:fill="000000" w:themeFill="text1"/>
        </w:rPr>
        <w:t>SFA – FSMC Contract Renewal Amendment</w:t>
      </w:r>
      <w:r w:rsidR="005D4120" w:rsidRPr="001F3AE8">
        <w:rPr>
          <w:b/>
          <w:sz w:val="28"/>
          <w:szCs w:val="28"/>
          <w:shd w:val="clear" w:color="auto" w:fill="000000" w:themeFill="text1"/>
        </w:rPr>
        <w:t xml:space="preserve"> </w:t>
      </w:r>
      <w:r w:rsidR="00AD6C36">
        <w:rPr>
          <w:b/>
          <w:sz w:val="28"/>
          <w:szCs w:val="28"/>
          <w:shd w:val="clear" w:color="auto" w:fill="000000" w:themeFill="text1"/>
        </w:rPr>
        <w:t xml:space="preserve">                                              </w:t>
      </w:r>
      <w:r w:rsidR="00AD6C36">
        <w:rPr>
          <w:b/>
          <w:sz w:val="20"/>
          <w:szCs w:val="20"/>
          <w:shd w:val="clear" w:color="auto" w:fill="000000" w:themeFill="text1"/>
        </w:rPr>
        <w:t>(</w:t>
      </w:r>
      <w:r w:rsidR="00544EF0">
        <w:rPr>
          <w:b/>
          <w:sz w:val="20"/>
          <w:szCs w:val="20"/>
          <w:shd w:val="clear" w:color="auto" w:fill="000000" w:themeFill="text1"/>
        </w:rPr>
        <w:t>Fixed Fees</w:t>
      </w:r>
      <w:r w:rsidR="00AD6C36">
        <w:rPr>
          <w:b/>
          <w:sz w:val="20"/>
          <w:szCs w:val="20"/>
          <w:shd w:val="clear" w:color="auto" w:fill="000000" w:themeFill="text1"/>
        </w:rPr>
        <w:t>)</w:t>
      </w:r>
    </w:p>
    <w:p w:rsidR="005D4120" w:rsidRPr="005D4120" w:rsidRDefault="005D4120" w:rsidP="002F5EBD">
      <w:pPr>
        <w:jc w:val="center"/>
        <w:rPr>
          <w:sz w:val="20"/>
          <w:szCs w:val="20"/>
        </w:rPr>
      </w:pPr>
    </w:p>
    <w:p w:rsidR="00467060" w:rsidRPr="000202E1" w:rsidRDefault="00467060" w:rsidP="00467060">
      <w:pPr>
        <w:rPr>
          <w:sz w:val="20"/>
          <w:szCs w:val="20"/>
        </w:rPr>
      </w:pPr>
      <w:r w:rsidRPr="000202E1">
        <w:rPr>
          <w:sz w:val="20"/>
          <w:szCs w:val="20"/>
        </w:rPr>
        <w:t xml:space="preserve">This renewal amendment is between </w:t>
      </w:r>
      <w:r w:rsidR="00C86D0D" w:rsidRPr="00C86D0D">
        <w:rPr>
          <w:sz w:val="20"/>
          <w:szCs w:val="20"/>
        </w:rPr>
        <w:t>Windsor Locks Public Schools</w:t>
      </w:r>
      <w:r w:rsidR="00C86D0D">
        <w:rPr>
          <w:sz w:val="20"/>
          <w:szCs w:val="20"/>
        </w:rPr>
        <w:t xml:space="preserve"> </w:t>
      </w:r>
      <w:r w:rsidRPr="000202E1">
        <w:rPr>
          <w:sz w:val="20"/>
          <w:szCs w:val="20"/>
        </w:rPr>
        <w:t xml:space="preserve">(SFA) and the 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0"/>
      <w:r w:rsidRPr="000202E1">
        <w:rPr>
          <w:sz w:val="20"/>
          <w:szCs w:val="20"/>
        </w:rPr>
        <w:t xml:space="preserve"> (FSMC)</w:t>
      </w:r>
      <w:r w:rsidR="003C4EB7" w:rsidRPr="000202E1">
        <w:rPr>
          <w:sz w:val="20"/>
          <w:szCs w:val="20"/>
        </w:rPr>
        <w:t xml:space="preserve"> and constitutes Amendment No.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1"/>
      <w:r w:rsidRPr="000202E1">
        <w:rPr>
          <w:sz w:val="20"/>
          <w:szCs w:val="20"/>
        </w:rPr>
        <w:t>.</w:t>
      </w:r>
    </w:p>
    <w:p w:rsidR="00467060" w:rsidRPr="000202E1" w:rsidRDefault="00467060" w:rsidP="00467060">
      <w:pPr>
        <w:jc w:val="center"/>
        <w:rPr>
          <w:sz w:val="20"/>
          <w:szCs w:val="20"/>
        </w:rPr>
      </w:pPr>
      <w:r w:rsidRPr="000202E1">
        <w:rPr>
          <w:sz w:val="20"/>
          <w:szCs w:val="20"/>
        </w:rPr>
        <w:t>WITNESSETH:</w:t>
      </w:r>
    </w:p>
    <w:p w:rsidR="00467060" w:rsidRPr="000202E1" w:rsidRDefault="005E19B8" w:rsidP="00467060">
      <w:pPr>
        <w:rPr>
          <w:sz w:val="20"/>
          <w:szCs w:val="20"/>
        </w:rPr>
      </w:pPr>
      <w:r w:rsidRPr="000202E1">
        <w:rPr>
          <w:sz w:val="20"/>
          <w:szCs w:val="20"/>
        </w:rPr>
        <w:t>WHEREAS</w:t>
      </w:r>
      <w:r w:rsidR="00467060" w:rsidRPr="000202E1">
        <w:rPr>
          <w:sz w:val="20"/>
          <w:szCs w:val="20"/>
        </w:rPr>
        <w:t xml:space="preserve">, the parties entered into a certain Food Service Management </w:t>
      </w:r>
      <w:r w:rsidR="00961F20">
        <w:rPr>
          <w:sz w:val="20"/>
          <w:szCs w:val="20"/>
        </w:rPr>
        <w:t xml:space="preserve">Agreement, dated 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2"/>
      <w:r w:rsidR="00961F20">
        <w:rPr>
          <w:sz w:val="20"/>
          <w:szCs w:val="20"/>
        </w:rPr>
        <w:t xml:space="preserve">                            </w:t>
      </w:r>
      <w:r w:rsidR="00857906">
        <w:rPr>
          <w:sz w:val="20"/>
          <w:szCs w:val="20"/>
        </w:rPr>
        <w:t xml:space="preserve">  </w:t>
      </w:r>
      <w:r w:rsidR="00961F20">
        <w:rPr>
          <w:sz w:val="20"/>
          <w:szCs w:val="20"/>
        </w:rPr>
        <w:t>as</w:t>
      </w:r>
      <w:r w:rsidR="00467060" w:rsidRPr="000202E1">
        <w:rPr>
          <w:sz w:val="20"/>
          <w:szCs w:val="20"/>
        </w:rPr>
        <w:t xml:space="preserve"> amended by</w:t>
      </w:r>
      <w:r w:rsidR="00AD6C36">
        <w:rPr>
          <w:sz w:val="20"/>
          <w:szCs w:val="20"/>
        </w:rPr>
        <w:t xml:space="preserve"> </w:t>
      </w:r>
      <w:r w:rsidR="00467060" w:rsidRPr="000202E1">
        <w:rPr>
          <w:sz w:val="20"/>
          <w:szCs w:val="20"/>
        </w:rPr>
        <w:t xml:space="preserve">Addendum No. 1 dated 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3"/>
      <w:r w:rsidR="00467060" w:rsidRPr="000202E1">
        <w:rPr>
          <w:sz w:val="20"/>
          <w:szCs w:val="20"/>
        </w:rPr>
        <w:t xml:space="preserve"> and </w:t>
      </w:r>
      <w:r w:rsidR="00BA5039">
        <w:rPr>
          <w:sz w:val="20"/>
          <w:szCs w:val="20"/>
        </w:rPr>
        <w:t>Amendment</w:t>
      </w:r>
      <w:r w:rsidR="00467060" w:rsidRPr="000202E1">
        <w:rPr>
          <w:sz w:val="20"/>
          <w:szCs w:val="20"/>
        </w:rPr>
        <w:t xml:space="preserve"> No. 2 date</w:t>
      </w:r>
      <w:r w:rsidR="00961F20">
        <w:rPr>
          <w:sz w:val="20"/>
          <w:szCs w:val="20"/>
        </w:rPr>
        <w:t xml:space="preserve">d 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4"/>
      <w:r w:rsidR="00961F20">
        <w:rPr>
          <w:sz w:val="20"/>
          <w:szCs w:val="20"/>
        </w:rPr>
        <w:t xml:space="preserve"> and </w:t>
      </w:r>
      <w:r w:rsidR="00BA5039">
        <w:rPr>
          <w:sz w:val="20"/>
          <w:szCs w:val="20"/>
        </w:rPr>
        <w:t>Amendment</w:t>
      </w:r>
      <w:r w:rsidR="00961F20">
        <w:rPr>
          <w:sz w:val="20"/>
          <w:szCs w:val="20"/>
        </w:rPr>
        <w:t xml:space="preserve"> No. 3 dated 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5"/>
      <w:r w:rsidR="00BA5039">
        <w:rPr>
          <w:sz w:val="20"/>
          <w:szCs w:val="20"/>
        </w:rPr>
        <w:t xml:space="preserve"> </w:t>
      </w:r>
      <w:r w:rsidR="00467060" w:rsidRPr="000202E1">
        <w:rPr>
          <w:sz w:val="20"/>
          <w:szCs w:val="20"/>
        </w:rPr>
        <w:t>(collectively, the “Agreement”) whereby</w:t>
      </w:r>
      <w:r w:rsidRPr="000202E1">
        <w:rPr>
          <w:sz w:val="20"/>
          <w:szCs w:val="20"/>
        </w:rPr>
        <w:t>, the FSMC manages and operates the SFA’s USDA Child Nutrition food service program in</w:t>
      </w:r>
      <w:r w:rsidR="00857906">
        <w:rPr>
          <w:sz w:val="20"/>
          <w:szCs w:val="20"/>
        </w:rPr>
        <w:t xml:space="preserve"> </w:t>
      </w:r>
      <w:r w:rsidR="009A19C5">
        <w:rPr>
          <w:sz w:val="20"/>
          <w:szCs w:val="20"/>
        </w:rPr>
        <w:t>Windsor Locks,</w:t>
      </w:r>
      <w:r w:rsidRPr="000202E1">
        <w:rPr>
          <w:sz w:val="20"/>
          <w:szCs w:val="20"/>
        </w:rPr>
        <w:t xml:space="preserve"> </w:t>
      </w:r>
      <w:r w:rsidR="00A80899" w:rsidRPr="000202E1">
        <w:rPr>
          <w:sz w:val="20"/>
          <w:szCs w:val="20"/>
        </w:rPr>
        <w:t>CT</w:t>
      </w:r>
      <w:r w:rsidRPr="000202E1">
        <w:rPr>
          <w:sz w:val="20"/>
          <w:szCs w:val="20"/>
        </w:rPr>
        <w:t xml:space="preserve">; and </w:t>
      </w:r>
    </w:p>
    <w:p w:rsidR="005E19B8" w:rsidRPr="000202E1" w:rsidRDefault="005E19B8" w:rsidP="00467060">
      <w:pPr>
        <w:rPr>
          <w:sz w:val="20"/>
          <w:szCs w:val="20"/>
        </w:rPr>
      </w:pPr>
      <w:r w:rsidRPr="000202E1">
        <w:rPr>
          <w:sz w:val="20"/>
          <w:szCs w:val="20"/>
        </w:rPr>
        <w:t xml:space="preserve">WHEREAS, the parties now desire to amend the aforesaid agreement; </w:t>
      </w:r>
    </w:p>
    <w:p w:rsidR="005E19B8" w:rsidRPr="000202E1" w:rsidRDefault="005E19B8" w:rsidP="00467060">
      <w:pPr>
        <w:rPr>
          <w:sz w:val="20"/>
          <w:szCs w:val="20"/>
        </w:rPr>
      </w:pPr>
      <w:r w:rsidRPr="000202E1">
        <w:rPr>
          <w:sz w:val="20"/>
          <w:szCs w:val="20"/>
        </w:rPr>
        <w:t>NOW, THEREFORE, in consideration of the promises herein contained and for other good and valuable consideration, the parties hereto agree as follows:</w:t>
      </w:r>
    </w:p>
    <w:p w:rsidR="005E19B8" w:rsidRPr="000202E1" w:rsidRDefault="003C4EB7" w:rsidP="00F81D3B">
      <w:pPr>
        <w:pStyle w:val="ListParagraph"/>
        <w:numPr>
          <w:ilvl w:val="0"/>
          <w:numId w:val="1"/>
        </w:numPr>
        <w:spacing w:before="240"/>
        <w:rPr>
          <w:sz w:val="20"/>
          <w:szCs w:val="20"/>
        </w:rPr>
      </w:pPr>
      <w:r w:rsidRPr="000202E1">
        <w:rPr>
          <w:sz w:val="20"/>
          <w:szCs w:val="20"/>
        </w:rPr>
        <w:t xml:space="preserve">Both parties mutually agree to extend the Agreement </w:t>
      </w:r>
      <w:r w:rsidR="00FF39AE" w:rsidRPr="000202E1">
        <w:rPr>
          <w:sz w:val="20"/>
          <w:szCs w:val="20"/>
        </w:rPr>
        <w:t>beginning</w:t>
      </w:r>
      <w:r w:rsidR="00F81D3B" w:rsidRPr="000202E1">
        <w:rPr>
          <w:sz w:val="20"/>
          <w:szCs w:val="20"/>
        </w:rPr>
        <w:t xml:space="preserve"> </w:t>
      </w:r>
      <w:r w:rsidR="00045626">
        <w:rPr>
          <w:sz w:val="20"/>
          <w:szCs w:val="20"/>
        </w:rPr>
        <w:t>July 1, 20</w:t>
      </w:r>
      <w:r w:rsidR="00BA5039">
        <w:rPr>
          <w:sz w:val="20"/>
          <w:szCs w:val="20"/>
        </w:rPr>
        <w:t>2</w:t>
      </w:r>
      <w:r w:rsidR="00E328AD">
        <w:rPr>
          <w:sz w:val="20"/>
          <w:szCs w:val="20"/>
        </w:rPr>
        <w:t>1</w:t>
      </w:r>
      <w:r w:rsidR="00A80899" w:rsidRPr="000202E1">
        <w:rPr>
          <w:sz w:val="20"/>
          <w:szCs w:val="20"/>
        </w:rPr>
        <w:t xml:space="preserve"> and</w:t>
      </w:r>
      <w:r w:rsidR="00FF39AE" w:rsidRPr="000202E1">
        <w:rPr>
          <w:sz w:val="20"/>
          <w:szCs w:val="20"/>
        </w:rPr>
        <w:t xml:space="preserve"> ending</w:t>
      </w:r>
      <w:r w:rsidR="00F81D3B" w:rsidRPr="000202E1">
        <w:rPr>
          <w:sz w:val="20"/>
          <w:szCs w:val="20"/>
        </w:rPr>
        <w:t xml:space="preserve"> </w:t>
      </w:r>
      <w:r w:rsidR="00045626">
        <w:rPr>
          <w:sz w:val="20"/>
          <w:szCs w:val="20"/>
        </w:rPr>
        <w:t>June 30, 20</w:t>
      </w:r>
      <w:r w:rsidR="00E328AD">
        <w:rPr>
          <w:sz w:val="20"/>
          <w:szCs w:val="20"/>
        </w:rPr>
        <w:t>22</w:t>
      </w:r>
      <w:r w:rsidR="00F81D3B" w:rsidRPr="000202E1">
        <w:rPr>
          <w:sz w:val="20"/>
          <w:szCs w:val="20"/>
        </w:rPr>
        <w:t>, unless terminated by either party as hereinafter provided. (Section 16.1)</w:t>
      </w:r>
    </w:p>
    <w:p w:rsidR="008F7349" w:rsidRPr="000202E1" w:rsidRDefault="008F7349" w:rsidP="008F7349">
      <w:pPr>
        <w:pStyle w:val="ListParagraph"/>
        <w:spacing w:before="240"/>
        <w:rPr>
          <w:sz w:val="20"/>
          <w:szCs w:val="20"/>
        </w:rPr>
      </w:pPr>
    </w:p>
    <w:p w:rsidR="008F7349" w:rsidRPr="000202E1" w:rsidRDefault="003C4EB7" w:rsidP="008F734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202E1">
        <w:rPr>
          <w:sz w:val="20"/>
          <w:szCs w:val="20"/>
        </w:rPr>
        <w:t>This agreement may be further amended for up to</w:t>
      </w:r>
      <w:r w:rsidR="00857906" w:rsidRPr="00857906">
        <w:rPr>
          <w:sz w:val="20"/>
          <w:szCs w:val="20"/>
        </w:rPr>
        <w:t xml:space="preserve"> </w:t>
      </w:r>
      <w:r w:rsidR="008B0923">
        <w:rPr>
          <w:sz w:val="20"/>
          <w:szCs w:val="20"/>
        </w:rPr>
        <w:fldChar w:fldCharType="begin">
          <w:ffData>
            <w:name w:val="Dropdown1"/>
            <w:enabled/>
            <w:calcOnExit w:val="0"/>
            <w:ddList>
              <w:listEntry w:val="SELECT AN OPTION"/>
              <w:listEntry w:val="zero (0)"/>
              <w:listEntry w:val="one (1)"/>
              <w:listEntry w:val="two (2)"/>
              <w:listEntry w:val="three (3)"/>
            </w:ddList>
          </w:ffData>
        </w:fldChar>
      </w:r>
      <w:bookmarkStart w:id="6" w:name="Dropdown1"/>
      <w:r w:rsidR="008B0923">
        <w:rPr>
          <w:sz w:val="20"/>
          <w:szCs w:val="20"/>
        </w:rPr>
        <w:instrText xml:space="preserve"> FORMDROPDOWN </w:instrText>
      </w:r>
      <w:r w:rsidR="008B0923">
        <w:rPr>
          <w:sz w:val="20"/>
          <w:szCs w:val="20"/>
        </w:rPr>
      </w:r>
      <w:r w:rsidR="008B0923">
        <w:rPr>
          <w:sz w:val="20"/>
          <w:szCs w:val="20"/>
        </w:rPr>
        <w:fldChar w:fldCharType="end"/>
      </w:r>
      <w:bookmarkEnd w:id="6"/>
      <w:r w:rsidRPr="000202E1">
        <w:rPr>
          <w:sz w:val="20"/>
          <w:szCs w:val="20"/>
        </w:rPr>
        <w:t xml:space="preserve"> one-year renewal(s)</w:t>
      </w:r>
      <w:r w:rsidR="00F81D3B" w:rsidRPr="000202E1">
        <w:rPr>
          <w:sz w:val="20"/>
          <w:szCs w:val="20"/>
        </w:rPr>
        <w:t xml:space="preserve"> with mutual agreement. (Section 16.1 B)</w:t>
      </w:r>
      <w:bookmarkStart w:id="7" w:name="_GoBack"/>
      <w:bookmarkEnd w:id="7"/>
    </w:p>
    <w:p w:rsidR="008F7349" w:rsidRPr="000202E1" w:rsidRDefault="008F7349" w:rsidP="008F7349">
      <w:pPr>
        <w:pStyle w:val="ListParagraph"/>
        <w:rPr>
          <w:sz w:val="20"/>
          <w:szCs w:val="20"/>
        </w:rPr>
      </w:pPr>
    </w:p>
    <w:p w:rsidR="00E328AD" w:rsidRDefault="00E328AD" w:rsidP="00E328A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202E1">
        <w:rPr>
          <w:sz w:val="20"/>
          <w:szCs w:val="20"/>
        </w:rPr>
        <w:t>An</w:t>
      </w:r>
      <w:r>
        <w:rPr>
          <w:sz w:val="20"/>
          <w:szCs w:val="20"/>
        </w:rPr>
        <w:t>y and all references to the “2020-21</w:t>
      </w:r>
      <w:r w:rsidRPr="000202E1">
        <w:rPr>
          <w:sz w:val="20"/>
          <w:szCs w:val="20"/>
        </w:rPr>
        <w:t>” school year shall be amende</w:t>
      </w:r>
      <w:r>
        <w:rPr>
          <w:sz w:val="20"/>
          <w:szCs w:val="20"/>
        </w:rPr>
        <w:t>d to read “2021-22</w:t>
      </w:r>
      <w:r w:rsidRPr="000202E1">
        <w:rPr>
          <w:sz w:val="20"/>
          <w:szCs w:val="20"/>
        </w:rPr>
        <w:t>”</w:t>
      </w:r>
    </w:p>
    <w:p w:rsidR="002B66C7" w:rsidRPr="002B66C7" w:rsidRDefault="002B66C7" w:rsidP="002B66C7">
      <w:pPr>
        <w:pStyle w:val="ListParagraph"/>
        <w:rPr>
          <w:sz w:val="20"/>
          <w:szCs w:val="20"/>
        </w:rPr>
      </w:pPr>
    </w:p>
    <w:p w:rsidR="00F81D3B" w:rsidRPr="000202E1" w:rsidRDefault="00110E85" w:rsidP="005E19B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202E1">
        <w:rPr>
          <w:sz w:val="20"/>
          <w:szCs w:val="20"/>
        </w:rPr>
        <w:t xml:space="preserve">Section 12.11 </w:t>
      </w:r>
      <w:r w:rsidR="003F3FEE" w:rsidRPr="000202E1">
        <w:rPr>
          <w:sz w:val="20"/>
          <w:szCs w:val="20"/>
        </w:rPr>
        <w:t>(</w:t>
      </w:r>
      <w:r w:rsidRPr="000202E1">
        <w:rPr>
          <w:sz w:val="20"/>
          <w:szCs w:val="20"/>
        </w:rPr>
        <w:t>C</w:t>
      </w:r>
      <w:r w:rsidR="003F3FEE" w:rsidRPr="000202E1">
        <w:rPr>
          <w:sz w:val="20"/>
          <w:szCs w:val="20"/>
        </w:rPr>
        <w:t>)</w:t>
      </w:r>
      <w:r w:rsidRPr="000202E1">
        <w:rPr>
          <w:sz w:val="20"/>
          <w:szCs w:val="20"/>
        </w:rPr>
        <w:t xml:space="preserve"> shall be amended to read “The FSMC’s Management Fee (FSMC’s profit) for August/September – June is:</w:t>
      </w:r>
      <w:r w:rsidR="008F7349" w:rsidRPr="000202E1">
        <w:rPr>
          <w:sz w:val="20"/>
          <w:szCs w:val="20"/>
        </w:rPr>
        <w:t xml:space="preserve"> $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8"/>
      <w:r w:rsidR="008F7349" w:rsidRPr="000202E1">
        <w:rPr>
          <w:sz w:val="20"/>
          <w:szCs w:val="20"/>
        </w:rPr>
        <w:t xml:space="preserve"> per month for ten (10)</w:t>
      </w:r>
      <w:r w:rsidR="00F7755E">
        <w:rPr>
          <w:sz w:val="20"/>
          <w:szCs w:val="20"/>
        </w:rPr>
        <w:t xml:space="preserve"> months. Fee Total: $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9"/>
      <w:r w:rsidR="008F7349" w:rsidRPr="000202E1">
        <w:rPr>
          <w:sz w:val="20"/>
          <w:szCs w:val="20"/>
        </w:rPr>
        <w:t xml:space="preserve"> </w:t>
      </w:r>
      <w:r w:rsidR="00AD36F6" w:rsidRPr="000202E1">
        <w:rPr>
          <w:sz w:val="20"/>
          <w:szCs w:val="20"/>
        </w:rPr>
        <w:t>(P</w:t>
      </w:r>
      <w:r w:rsidR="008F7349" w:rsidRPr="000202E1">
        <w:rPr>
          <w:sz w:val="20"/>
          <w:szCs w:val="20"/>
        </w:rPr>
        <w:t xml:space="preserve">er </w:t>
      </w:r>
      <w:r w:rsidR="00F64898" w:rsidRPr="000202E1">
        <w:rPr>
          <w:sz w:val="20"/>
          <w:szCs w:val="20"/>
        </w:rPr>
        <w:t xml:space="preserve">calculation below based on the </w:t>
      </w:r>
      <w:r w:rsidR="00F7755E">
        <w:rPr>
          <w:sz w:val="20"/>
          <w:szCs w:val="20"/>
        </w:rPr>
        <w:t xml:space="preserve">agreed upon percentage not to exceed the </w:t>
      </w:r>
      <w:r w:rsidR="00045626">
        <w:rPr>
          <w:sz w:val="20"/>
          <w:szCs w:val="20"/>
        </w:rPr>
        <w:t>March 20</w:t>
      </w:r>
      <w:r w:rsidR="00F7199D">
        <w:rPr>
          <w:sz w:val="20"/>
          <w:szCs w:val="20"/>
        </w:rPr>
        <w:t>2</w:t>
      </w:r>
      <w:r w:rsidR="00E328AD">
        <w:rPr>
          <w:sz w:val="20"/>
          <w:szCs w:val="20"/>
        </w:rPr>
        <w:t>1</w:t>
      </w:r>
      <w:r w:rsidR="00F64898" w:rsidRPr="000202E1">
        <w:rPr>
          <w:sz w:val="20"/>
          <w:szCs w:val="20"/>
        </w:rPr>
        <w:t xml:space="preserve"> Consumer Price Index (CPI) </w:t>
      </w:r>
      <w:r w:rsidR="007073BE" w:rsidRPr="000202E1">
        <w:rPr>
          <w:sz w:val="20"/>
          <w:szCs w:val="20"/>
        </w:rPr>
        <w:t>–</w:t>
      </w:r>
      <w:r w:rsidR="00F64898" w:rsidRPr="000202E1">
        <w:rPr>
          <w:sz w:val="20"/>
          <w:szCs w:val="20"/>
        </w:rPr>
        <w:t xml:space="preserve"> </w:t>
      </w:r>
      <w:r w:rsidR="005B55FC" w:rsidRPr="00AE372D">
        <w:rPr>
          <w:sz w:val="20"/>
          <w:szCs w:val="20"/>
        </w:rPr>
        <w:t>Food Away From Home, Northeast Urban</w:t>
      </w:r>
      <w:r w:rsidR="005B55FC">
        <w:rPr>
          <w:sz w:val="20"/>
          <w:szCs w:val="20"/>
        </w:rPr>
        <w:t xml:space="preserve"> </w:t>
      </w:r>
      <w:r w:rsidR="00731FC9">
        <w:rPr>
          <w:sz w:val="20"/>
          <w:szCs w:val="20"/>
        </w:rPr>
        <w:t>4.5</w:t>
      </w:r>
      <w:r w:rsidR="00F7755E">
        <w:rPr>
          <w:sz w:val="20"/>
          <w:szCs w:val="20"/>
        </w:rPr>
        <w:t>%</w:t>
      </w:r>
      <w:r w:rsidR="00AD36F6" w:rsidRPr="000202E1">
        <w:rPr>
          <w:sz w:val="20"/>
          <w:szCs w:val="20"/>
        </w:rPr>
        <w:t>)</w:t>
      </w:r>
      <w:r w:rsidR="00F7755E">
        <w:rPr>
          <w:sz w:val="20"/>
          <w:szCs w:val="20"/>
        </w:rPr>
        <w:t>”.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350"/>
        <w:gridCol w:w="1080"/>
        <w:gridCol w:w="1440"/>
        <w:gridCol w:w="1260"/>
        <w:gridCol w:w="2970"/>
      </w:tblGrid>
      <w:tr w:rsidR="00110E85" w:rsidRPr="000202E1" w:rsidTr="00857906">
        <w:tc>
          <w:tcPr>
            <w:tcW w:w="8100" w:type="dxa"/>
            <w:gridSpan w:val="5"/>
            <w:shd w:val="clear" w:color="auto" w:fill="D0CECE" w:themeFill="background2" w:themeFillShade="E6"/>
          </w:tcPr>
          <w:p w:rsidR="00110E85" w:rsidRPr="000202E1" w:rsidRDefault="00110E85" w:rsidP="00FF39A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Management Fee</w:t>
            </w:r>
          </w:p>
        </w:tc>
      </w:tr>
      <w:tr w:rsidR="00110E85" w:rsidRPr="000202E1" w:rsidTr="00857906">
        <w:tc>
          <w:tcPr>
            <w:tcW w:w="1350" w:type="dxa"/>
            <w:shd w:val="clear" w:color="auto" w:fill="D0CECE" w:themeFill="background2" w:themeFillShade="E6"/>
          </w:tcPr>
          <w:p w:rsidR="00110E85" w:rsidRPr="000202E1" w:rsidRDefault="00E328AD" w:rsidP="00BA503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2020-21</w:t>
            </w:r>
            <w:r w:rsidR="00110E85" w:rsidRPr="000202E1">
              <w:rPr>
                <w:sz w:val="20"/>
                <w:szCs w:val="20"/>
              </w:rPr>
              <w:t xml:space="preserve"> Fee</w:t>
            </w:r>
          </w:p>
        </w:tc>
        <w:tc>
          <w:tcPr>
            <w:tcW w:w="1080" w:type="dxa"/>
            <w:shd w:val="clear" w:color="auto" w:fill="D0CECE" w:themeFill="background2" w:themeFillShade="E6"/>
          </w:tcPr>
          <w:p w:rsidR="00110E85" w:rsidRPr="000202E1" w:rsidRDefault="00110E85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CPI</w:t>
            </w:r>
            <w:r w:rsidR="00C1027D" w:rsidRPr="000202E1">
              <w:rPr>
                <w:sz w:val="20"/>
                <w:szCs w:val="20"/>
              </w:rPr>
              <w:t>%</w:t>
            </w:r>
          </w:p>
        </w:tc>
        <w:tc>
          <w:tcPr>
            <w:tcW w:w="1440" w:type="dxa"/>
            <w:shd w:val="clear" w:color="auto" w:fill="D0CECE" w:themeFill="background2" w:themeFillShade="E6"/>
          </w:tcPr>
          <w:p w:rsidR="00110E85" w:rsidRPr="000202E1" w:rsidRDefault="00C1027D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 xml:space="preserve">Fee </w:t>
            </w:r>
            <w:r w:rsidR="00110E85" w:rsidRPr="000202E1">
              <w:rPr>
                <w:sz w:val="20"/>
                <w:szCs w:val="20"/>
              </w:rPr>
              <w:t>Increase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:rsidR="00110E85" w:rsidRPr="000202E1" w:rsidRDefault="00E328AD" w:rsidP="00BA503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2021-22</w:t>
            </w:r>
            <w:r w:rsidR="00110E85" w:rsidRPr="000202E1">
              <w:rPr>
                <w:sz w:val="20"/>
                <w:szCs w:val="20"/>
              </w:rPr>
              <w:t xml:space="preserve"> Fee</w:t>
            </w:r>
          </w:p>
        </w:tc>
        <w:tc>
          <w:tcPr>
            <w:tcW w:w="2970" w:type="dxa"/>
            <w:shd w:val="clear" w:color="auto" w:fill="D0CECE" w:themeFill="background2" w:themeFillShade="E6"/>
          </w:tcPr>
          <w:p w:rsidR="00110E85" w:rsidRPr="000202E1" w:rsidRDefault="00110E85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Fee Per Month for 10 Months</w:t>
            </w:r>
          </w:p>
        </w:tc>
      </w:tr>
      <w:tr w:rsidR="00110E85" w:rsidRPr="000202E1" w:rsidTr="00857906">
        <w:trPr>
          <w:trHeight w:val="432"/>
        </w:trPr>
        <w:tc>
          <w:tcPr>
            <w:tcW w:w="1350" w:type="dxa"/>
            <w:vAlign w:val="center"/>
          </w:tcPr>
          <w:p w:rsidR="00110E85" w:rsidRPr="000202E1" w:rsidRDefault="0044297E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080" w:type="dxa"/>
            <w:vAlign w:val="center"/>
          </w:tcPr>
          <w:p w:rsidR="00110E85" w:rsidRPr="000202E1" w:rsidRDefault="0044297E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440" w:type="dxa"/>
            <w:vAlign w:val="center"/>
          </w:tcPr>
          <w:p w:rsidR="00110E85" w:rsidRPr="000202E1" w:rsidRDefault="0044297E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260" w:type="dxa"/>
            <w:vAlign w:val="center"/>
          </w:tcPr>
          <w:p w:rsidR="00110E85" w:rsidRPr="000202E1" w:rsidRDefault="0044297E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970" w:type="dxa"/>
            <w:vAlign w:val="center"/>
          </w:tcPr>
          <w:p w:rsidR="00110E85" w:rsidRPr="000202E1" w:rsidRDefault="0044297E" w:rsidP="00110E85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:rsidR="00FF39AE" w:rsidRPr="000202E1" w:rsidRDefault="00FF39AE" w:rsidP="00110E85">
      <w:pPr>
        <w:pStyle w:val="ListParagraph"/>
        <w:ind w:left="1440"/>
        <w:jc w:val="center"/>
        <w:rPr>
          <w:sz w:val="20"/>
          <w:szCs w:val="20"/>
        </w:rPr>
      </w:pPr>
    </w:p>
    <w:p w:rsidR="008F7349" w:rsidRPr="000202E1" w:rsidRDefault="008F7349" w:rsidP="008F734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202E1">
        <w:rPr>
          <w:sz w:val="20"/>
          <w:szCs w:val="20"/>
        </w:rPr>
        <w:t xml:space="preserve">Section 12.11 </w:t>
      </w:r>
      <w:r w:rsidR="003F3FEE" w:rsidRPr="000202E1">
        <w:rPr>
          <w:sz w:val="20"/>
          <w:szCs w:val="20"/>
        </w:rPr>
        <w:t>(</w:t>
      </w:r>
      <w:r w:rsidRPr="000202E1">
        <w:rPr>
          <w:sz w:val="20"/>
          <w:szCs w:val="20"/>
        </w:rPr>
        <w:t>D</w:t>
      </w:r>
      <w:r w:rsidR="003F3FEE" w:rsidRPr="000202E1">
        <w:rPr>
          <w:sz w:val="20"/>
          <w:szCs w:val="20"/>
        </w:rPr>
        <w:t>)</w:t>
      </w:r>
      <w:r w:rsidRPr="000202E1">
        <w:rPr>
          <w:sz w:val="20"/>
          <w:szCs w:val="20"/>
        </w:rPr>
        <w:t xml:space="preserve"> shall be amended to read “The FSMC’s Administrative Fee for August/September – June is: $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5" w:name="Text11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15"/>
      <w:r w:rsidRPr="000202E1">
        <w:rPr>
          <w:sz w:val="20"/>
          <w:szCs w:val="20"/>
        </w:rPr>
        <w:t xml:space="preserve"> per month for ten (10)</w:t>
      </w:r>
      <w:r w:rsidR="00F7755E">
        <w:rPr>
          <w:sz w:val="20"/>
          <w:szCs w:val="20"/>
        </w:rPr>
        <w:t xml:space="preserve"> months. Fee Total: $</w:t>
      </w:r>
      <w:r w:rsidR="00857906" w:rsidRPr="00857906">
        <w:rPr>
          <w:sz w:val="20"/>
          <w:szCs w:val="20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6" w:name="Text12"/>
      <w:r w:rsidR="00857906" w:rsidRPr="00857906">
        <w:rPr>
          <w:sz w:val="20"/>
          <w:szCs w:val="20"/>
          <w:u w:val="single"/>
        </w:rPr>
        <w:instrText xml:space="preserve"> FORMTEXT </w:instrText>
      </w:r>
      <w:r w:rsidR="00857906" w:rsidRPr="00857906">
        <w:rPr>
          <w:sz w:val="20"/>
          <w:szCs w:val="20"/>
          <w:u w:val="single"/>
        </w:rPr>
      </w:r>
      <w:r w:rsidR="00857906" w:rsidRPr="00857906">
        <w:rPr>
          <w:sz w:val="20"/>
          <w:szCs w:val="20"/>
          <w:u w:val="single"/>
        </w:rPr>
        <w:fldChar w:fldCharType="separate"/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noProof/>
          <w:sz w:val="20"/>
          <w:szCs w:val="20"/>
          <w:u w:val="single"/>
        </w:rPr>
        <w:t> </w:t>
      </w:r>
      <w:r w:rsidR="00857906" w:rsidRPr="00857906">
        <w:rPr>
          <w:sz w:val="20"/>
          <w:szCs w:val="20"/>
          <w:u w:val="single"/>
        </w:rPr>
        <w:fldChar w:fldCharType="end"/>
      </w:r>
      <w:bookmarkEnd w:id="16"/>
      <w:r w:rsidRPr="000202E1">
        <w:rPr>
          <w:sz w:val="20"/>
          <w:szCs w:val="20"/>
        </w:rPr>
        <w:t xml:space="preserve"> </w:t>
      </w:r>
      <w:r w:rsidR="00F7755E" w:rsidRPr="000202E1">
        <w:rPr>
          <w:sz w:val="20"/>
          <w:szCs w:val="20"/>
        </w:rPr>
        <w:t xml:space="preserve">(Per calculation below based on the </w:t>
      </w:r>
      <w:r w:rsidR="00F7755E">
        <w:rPr>
          <w:sz w:val="20"/>
          <w:szCs w:val="20"/>
        </w:rPr>
        <w:t xml:space="preserve">agreed upon percentage not to exceed the </w:t>
      </w:r>
      <w:r w:rsidR="00045626">
        <w:rPr>
          <w:sz w:val="20"/>
          <w:szCs w:val="20"/>
        </w:rPr>
        <w:t>March 20</w:t>
      </w:r>
      <w:r w:rsidR="00F7199D">
        <w:rPr>
          <w:sz w:val="20"/>
          <w:szCs w:val="20"/>
        </w:rPr>
        <w:t>2</w:t>
      </w:r>
      <w:r w:rsidR="00E328AD">
        <w:rPr>
          <w:sz w:val="20"/>
          <w:szCs w:val="20"/>
        </w:rPr>
        <w:t>1</w:t>
      </w:r>
      <w:r w:rsidR="00F7755E" w:rsidRPr="000202E1">
        <w:rPr>
          <w:sz w:val="20"/>
          <w:szCs w:val="20"/>
        </w:rPr>
        <w:t xml:space="preserve"> Consumer Price Index (CPI) – </w:t>
      </w:r>
      <w:r w:rsidR="005B55FC" w:rsidRPr="00AE372D">
        <w:rPr>
          <w:sz w:val="20"/>
          <w:szCs w:val="20"/>
        </w:rPr>
        <w:t>Food Away From Home, Northeast Urban</w:t>
      </w:r>
      <w:r w:rsidR="00045626">
        <w:rPr>
          <w:sz w:val="20"/>
          <w:szCs w:val="20"/>
        </w:rPr>
        <w:t xml:space="preserve"> </w:t>
      </w:r>
      <w:r w:rsidR="00731FC9">
        <w:rPr>
          <w:sz w:val="20"/>
          <w:szCs w:val="20"/>
        </w:rPr>
        <w:t>4.5</w:t>
      </w:r>
      <w:r w:rsidR="00F7755E">
        <w:rPr>
          <w:sz w:val="20"/>
          <w:szCs w:val="20"/>
        </w:rPr>
        <w:t>%</w:t>
      </w:r>
      <w:r w:rsidR="00F7755E" w:rsidRPr="000202E1">
        <w:rPr>
          <w:sz w:val="20"/>
          <w:szCs w:val="20"/>
        </w:rPr>
        <w:t>)</w:t>
      </w:r>
      <w:r w:rsidR="00F7755E">
        <w:rPr>
          <w:sz w:val="20"/>
          <w:szCs w:val="20"/>
        </w:rPr>
        <w:t>”.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294"/>
        <w:gridCol w:w="1168"/>
        <w:gridCol w:w="1379"/>
        <w:gridCol w:w="1259"/>
        <w:gridCol w:w="3000"/>
      </w:tblGrid>
      <w:tr w:rsidR="008F7349" w:rsidRPr="000202E1" w:rsidTr="00857906">
        <w:tc>
          <w:tcPr>
            <w:tcW w:w="8100" w:type="dxa"/>
            <w:gridSpan w:val="5"/>
            <w:shd w:val="clear" w:color="auto" w:fill="D0CECE" w:themeFill="background2" w:themeFillShade="E6"/>
          </w:tcPr>
          <w:p w:rsidR="008F7349" w:rsidRPr="000202E1" w:rsidRDefault="008F7349" w:rsidP="00E560D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Administrative Fee</w:t>
            </w:r>
          </w:p>
        </w:tc>
      </w:tr>
      <w:tr w:rsidR="008F7349" w:rsidRPr="000202E1" w:rsidTr="00857906">
        <w:tc>
          <w:tcPr>
            <w:tcW w:w="1294" w:type="dxa"/>
            <w:shd w:val="clear" w:color="auto" w:fill="D0CECE" w:themeFill="background2" w:themeFillShade="E6"/>
          </w:tcPr>
          <w:p w:rsidR="008F7349" w:rsidRPr="000202E1" w:rsidRDefault="00E328AD" w:rsidP="00BA503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2020-21</w:t>
            </w:r>
            <w:r w:rsidR="008F7349" w:rsidRPr="000202E1">
              <w:rPr>
                <w:sz w:val="20"/>
                <w:szCs w:val="20"/>
              </w:rPr>
              <w:t xml:space="preserve"> Fee</w:t>
            </w:r>
          </w:p>
        </w:tc>
        <w:tc>
          <w:tcPr>
            <w:tcW w:w="1168" w:type="dxa"/>
            <w:shd w:val="clear" w:color="auto" w:fill="D0CECE" w:themeFill="background2" w:themeFillShade="E6"/>
          </w:tcPr>
          <w:p w:rsidR="008F7349" w:rsidRPr="000202E1" w:rsidRDefault="008F7349" w:rsidP="00E560D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CPI</w:t>
            </w:r>
            <w:r w:rsidR="00C1027D" w:rsidRPr="000202E1">
              <w:rPr>
                <w:sz w:val="20"/>
                <w:szCs w:val="20"/>
              </w:rPr>
              <w:t>%</w:t>
            </w:r>
          </w:p>
        </w:tc>
        <w:tc>
          <w:tcPr>
            <w:tcW w:w="1379" w:type="dxa"/>
            <w:shd w:val="clear" w:color="auto" w:fill="D0CECE" w:themeFill="background2" w:themeFillShade="E6"/>
          </w:tcPr>
          <w:p w:rsidR="008F7349" w:rsidRPr="000202E1" w:rsidRDefault="00C1027D" w:rsidP="00E560D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 xml:space="preserve">Fee </w:t>
            </w:r>
            <w:r w:rsidR="008F7349" w:rsidRPr="000202E1">
              <w:rPr>
                <w:sz w:val="20"/>
                <w:szCs w:val="20"/>
              </w:rPr>
              <w:t>Increase</w:t>
            </w:r>
          </w:p>
        </w:tc>
        <w:tc>
          <w:tcPr>
            <w:tcW w:w="1259" w:type="dxa"/>
            <w:shd w:val="clear" w:color="auto" w:fill="D0CECE" w:themeFill="background2" w:themeFillShade="E6"/>
          </w:tcPr>
          <w:p w:rsidR="008F7349" w:rsidRPr="000202E1" w:rsidRDefault="00E328AD" w:rsidP="00BA5039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2021-22</w:t>
            </w:r>
            <w:r w:rsidR="008F7349" w:rsidRPr="000202E1">
              <w:rPr>
                <w:sz w:val="20"/>
                <w:szCs w:val="20"/>
              </w:rPr>
              <w:t xml:space="preserve"> Fee</w:t>
            </w:r>
          </w:p>
        </w:tc>
        <w:tc>
          <w:tcPr>
            <w:tcW w:w="3000" w:type="dxa"/>
            <w:shd w:val="clear" w:color="auto" w:fill="D0CECE" w:themeFill="background2" w:themeFillShade="E6"/>
          </w:tcPr>
          <w:p w:rsidR="008F7349" w:rsidRPr="000202E1" w:rsidRDefault="008F7349" w:rsidP="00E560D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202E1">
              <w:rPr>
                <w:sz w:val="20"/>
                <w:szCs w:val="20"/>
              </w:rPr>
              <w:t>Fee Per Month for 10 Months</w:t>
            </w:r>
          </w:p>
        </w:tc>
      </w:tr>
      <w:tr w:rsidR="008F7349" w:rsidRPr="000202E1" w:rsidTr="00857906">
        <w:trPr>
          <w:trHeight w:val="432"/>
        </w:trPr>
        <w:tc>
          <w:tcPr>
            <w:tcW w:w="1294" w:type="dxa"/>
            <w:vAlign w:val="center"/>
          </w:tcPr>
          <w:p w:rsidR="008F7349" w:rsidRPr="000202E1" w:rsidRDefault="0044297E" w:rsidP="0044297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168" w:type="dxa"/>
            <w:vAlign w:val="center"/>
          </w:tcPr>
          <w:p w:rsidR="008F7349" w:rsidRPr="000202E1" w:rsidRDefault="0044297E" w:rsidP="0044297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379" w:type="dxa"/>
            <w:vAlign w:val="center"/>
          </w:tcPr>
          <w:p w:rsidR="008F7349" w:rsidRPr="000202E1" w:rsidRDefault="0044297E" w:rsidP="0044297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259" w:type="dxa"/>
            <w:vAlign w:val="center"/>
          </w:tcPr>
          <w:p w:rsidR="008F7349" w:rsidRPr="000202E1" w:rsidRDefault="0044297E" w:rsidP="0044297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3000" w:type="dxa"/>
            <w:vAlign w:val="center"/>
          </w:tcPr>
          <w:p w:rsidR="008F7349" w:rsidRPr="000202E1" w:rsidRDefault="0044297E" w:rsidP="0044297E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:rsidR="008F7349" w:rsidRPr="000202E1" w:rsidRDefault="008F7349" w:rsidP="008F7349">
      <w:pPr>
        <w:pStyle w:val="ListParagraph"/>
        <w:rPr>
          <w:sz w:val="20"/>
          <w:szCs w:val="20"/>
        </w:rPr>
      </w:pPr>
    </w:p>
    <w:p w:rsidR="008F7349" w:rsidRPr="000202E1" w:rsidRDefault="008F7349" w:rsidP="008F7349">
      <w:pPr>
        <w:pStyle w:val="ListParagraph"/>
        <w:rPr>
          <w:sz w:val="20"/>
          <w:szCs w:val="20"/>
        </w:rPr>
      </w:pPr>
      <w:r w:rsidRPr="000202E1">
        <w:rPr>
          <w:sz w:val="20"/>
          <w:szCs w:val="20"/>
        </w:rPr>
        <w:t>The following functions are the FSMC’s responsibility and will be included in such fees:</w:t>
      </w:r>
    </w:p>
    <w:p w:rsidR="00573296" w:rsidRPr="000202E1" w:rsidRDefault="00573296" w:rsidP="008F734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202E1">
        <w:rPr>
          <w:sz w:val="20"/>
          <w:szCs w:val="20"/>
        </w:rPr>
        <w:t>Corporate s</w:t>
      </w:r>
      <w:r w:rsidR="008F7349" w:rsidRPr="000202E1">
        <w:rPr>
          <w:sz w:val="20"/>
          <w:szCs w:val="20"/>
        </w:rPr>
        <w:t>upervision</w:t>
      </w:r>
      <w:r w:rsidRPr="000202E1">
        <w:rPr>
          <w:sz w:val="20"/>
          <w:szCs w:val="20"/>
        </w:rPr>
        <w:t>;</w:t>
      </w:r>
    </w:p>
    <w:p w:rsidR="00573296" w:rsidRPr="000202E1" w:rsidRDefault="00573296" w:rsidP="008F734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202E1">
        <w:rPr>
          <w:sz w:val="20"/>
          <w:szCs w:val="20"/>
        </w:rPr>
        <w:t>Financial reporting and analysis;</w:t>
      </w:r>
    </w:p>
    <w:p w:rsidR="00573296" w:rsidRPr="000202E1" w:rsidRDefault="00573296" w:rsidP="008F734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202E1">
        <w:rPr>
          <w:sz w:val="20"/>
          <w:szCs w:val="20"/>
        </w:rPr>
        <w:t>Field auditing;</w:t>
      </w:r>
    </w:p>
    <w:p w:rsidR="00573296" w:rsidRPr="000202E1" w:rsidRDefault="00573296" w:rsidP="008F734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202E1">
        <w:rPr>
          <w:sz w:val="20"/>
          <w:szCs w:val="20"/>
        </w:rPr>
        <w:t xml:space="preserve">Marketing assistance; and </w:t>
      </w:r>
    </w:p>
    <w:p w:rsidR="008F7349" w:rsidRPr="000202E1" w:rsidRDefault="00573296" w:rsidP="0057329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202E1">
        <w:rPr>
          <w:sz w:val="20"/>
          <w:szCs w:val="20"/>
        </w:rPr>
        <w:t>Purchasing administration.</w:t>
      </w:r>
      <w:r w:rsidR="008F7349" w:rsidRPr="000202E1">
        <w:rPr>
          <w:sz w:val="20"/>
          <w:szCs w:val="20"/>
        </w:rPr>
        <w:tab/>
      </w:r>
      <w:r w:rsidR="008F7349" w:rsidRPr="000202E1">
        <w:rPr>
          <w:sz w:val="20"/>
          <w:szCs w:val="20"/>
        </w:rPr>
        <w:tab/>
      </w:r>
    </w:p>
    <w:p w:rsidR="001A79B6" w:rsidRDefault="00D10EF2" w:rsidP="00D10EF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Additional changes (must be reviewed for material changes to the contract)</w:t>
      </w:r>
    </w:p>
    <w:p w:rsidR="00D10EF2" w:rsidRPr="00D10EF2" w:rsidRDefault="00D10EF2" w:rsidP="00D10EF2">
      <w:pPr>
        <w:ind w:left="72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2" w:name="Text23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2"/>
    </w:p>
    <w:p w:rsidR="00891002" w:rsidRDefault="00891002">
      <w:pPr>
        <w:rPr>
          <w:sz w:val="20"/>
          <w:szCs w:val="20"/>
        </w:rPr>
      </w:pPr>
    </w:p>
    <w:p w:rsidR="009476A8" w:rsidRPr="000202E1" w:rsidRDefault="008F5B63" w:rsidP="00A80899">
      <w:pPr>
        <w:rPr>
          <w:sz w:val="20"/>
          <w:szCs w:val="20"/>
        </w:rPr>
      </w:pPr>
      <w:r w:rsidRPr="000202E1">
        <w:rPr>
          <w:sz w:val="20"/>
          <w:szCs w:val="20"/>
        </w:rPr>
        <w:lastRenderedPageBreak/>
        <w:t>This renewal ame</w:t>
      </w:r>
      <w:r w:rsidR="00045626">
        <w:rPr>
          <w:sz w:val="20"/>
          <w:szCs w:val="20"/>
        </w:rPr>
        <w:t>ndment is effective July 1, 20</w:t>
      </w:r>
      <w:r w:rsidR="00E328AD">
        <w:rPr>
          <w:sz w:val="20"/>
          <w:szCs w:val="20"/>
        </w:rPr>
        <w:t>21</w:t>
      </w:r>
      <w:r w:rsidRPr="000202E1">
        <w:rPr>
          <w:sz w:val="20"/>
          <w:szCs w:val="20"/>
        </w:rPr>
        <w:t>, provided both parties execu</w:t>
      </w:r>
      <w:r w:rsidR="00045626">
        <w:rPr>
          <w:sz w:val="20"/>
          <w:szCs w:val="20"/>
        </w:rPr>
        <w:t>te this renewal by June 30, 20</w:t>
      </w:r>
      <w:r w:rsidR="00F7199D">
        <w:rPr>
          <w:sz w:val="20"/>
          <w:szCs w:val="20"/>
        </w:rPr>
        <w:t>2</w:t>
      </w:r>
      <w:r w:rsidR="00E328AD">
        <w:rPr>
          <w:sz w:val="20"/>
          <w:szCs w:val="20"/>
        </w:rPr>
        <w:t>1</w:t>
      </w:r>
      <w:r w:rsidRPr="000202E1">
        <w:rPr>
          <w:sz w:val="20"/>
          <w:szCs w:val="20"/>
        </w:rPr>
        <w:t>.  If this renewal amendment</w:t>
      </w:r>
      <w:r w:rsidR="00045626">
        <w:rPr>
          <w:sz w:val="20"/>
          <w:szCs w:val="20"/>
        </w:rPr>
        <w:t xml:space="preserve"> is executed after June 30, 20</w:t>
      </w:r>
      <w:r w:rsidR="00F7199D">
        <w:rPr>
          <w:sz w:val="20"/>
          <w:szCs w:val="20"/>
        </w:rPr>
        <w:t>2</w:t>
      </w:r>
      <w:r w:rsidR="00E328AD">
        <w:rPr>
          <w:sz w:val="20"/>
          <w:szCs w:val="20"/>
        </w:rPr>
        <w:t>1</w:t>
      </w:r>
      <w:r w:rsidRPr="000202E1">
        <w:rPr>
          <w:sz w:val="20"/>
          <w:szCs w:val="20"/>
        </w:rPr>
        <w:t xml:space="preserve">, the effective date will be the date this document is fully executed.  </w:t>
      </w:r>
    </w:p>
    <w:p w:rsidR="00C00368" w:rsidRPr="000202E1" w:rsidRDefault="00C00368" w:rsidP="00A80899">
      <w:pPr>
        <w:rPr>
          <w:sz w:val="20"/>
          <w:szCs w:val="20"/>
        </w:rPr>
      </w:pPr>
    </w:p>
    <w:tbl>
      <w:tblPr>
        <w:tblStyle w:val="TableGrid1"/>
        <w:tblW w:w="1089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3240"/>
        <w:gridCol w:w="1800"/>
      </w:tblGrid>
      <w:tr w:rsidR="009476A8" w:rsidRPr="000202E1" w:rsidTr="008F5B63">
        <w:tc>
          <w:tcPr>
            <w:tcW w:w="5850" w:type="dxa"/>
          </w:tcPr>
          <w:p w:rsidR="009476A8" w:rsidRPr="000202E1" w:rsidRDefault="009476A8" w:rsidP="009476A8">
            <w:pPr>
              <w:rPr>
                <w:u w:val="single"/>
              </w:rPr>
            </w:pPr>
          </w:p>
          <w:p w:rsidR="009476A8" w:rsidRPr="000202E1" w:rsidRDefault="009476A8" w:rsidP="009476A8">
            <w:pPr>
              <w:rPr>
                <w:u w:val="single"/>
              </w:rPr>
            </w:pPr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F11BAA" wp14:editId="7EBF1CF9">
                      <wp:simplePos x="0" y="0"/>
                      <wp:positionH relativeFrom="column">
                        <wp:posOffset>6721</wp:posOffset>
                      </wp:positionH>
                      <wp:positionV relativeFrom="paragraph">
                        <wp:posOffset>90074</wp:posOffset>
                      </wp:positionV>
                      <wp:extent cx="3571240" cy="0"/>
                      <wp:effectExtent l="0" t="0" r="2921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12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FF685C"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7.1pt" to="281.7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240" w:type="dxa"/>
          </w:tcPr>
          <w:p w:rsidR="009476A8" w:rsidRPr="000202E1" w:rsidRDefault="009476A8" w:rsidP="009476A8"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C782F5" wp14:editId="74F7A64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244116</wp:posOffset>
                      </wp:positionV>
                      <wp:extent cx="1785284" cy="0"/>
                      <wp:effectExtent l="0" t="0" r="2476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5284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3BAF1" id="Straight Connector 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9.2pt" to="141.3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00" w:type="dxa"/>
          </w:tcPr>
          <w:p w:rsidR="009476A8" w:rsidRPr="000202E1" w:rsidRDefault="009476A8" w:rsidP="009476A8"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B2D140" wp14:editId="76126DF9">
                      <wp:simplePos x="0" y="0"/>
                      <wp:positionH relativeFrom="column">
                        <wp:posOffset>-12388</wp:posOffset>
                      </wp:positionH>
                      <wp:positionV relativeFrom="paragraph">
                        <wp:posOffset>244475</wp:posOffset>
                      </wp:positionV>
                      <wp:extent cx="931497" cy="0"/>
                      <wp:effectExtent l="0" t="0" r="2159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1497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5BBB02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19.25pt" to="72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476A8" w:rsidRPr="000202E1" w:rsidTr="008F5B63">
        <w:tc>
          <w:tcPr>
            <w:tcW w:w="5850" w:type="dxa"/>
          </w:tcPr>
          <w:p w:rsidR="009476A8" w:rsidRPr="000202E1" w:rsidRDefault="009476A8" w:rsidP="009476A8">
            <w:r w:rsidRPr="000202E1">
              <w:t>Signature of Food Service Management Company’s Authorized Representative</w:t>
            </w:r>
          </w:p>
        </w:tc>
        <w:tc>
          <w:tcPr>
            <w:tcW w:w="3240" w:type="dxa"/>
          </w:tcPr>
          <w:p w:rsidR="009476A8" w:rsidRPr="000202E1" w:rsidRDefault="009476A8" w:rsidP="009476A8">
            <w:pPr>
              <w:jc w:val="center"/>
            </w:pPr>
            <w:r w:rsidRPr="000202E1">
              <w:t>Title</w:t>
            </w:r>
          </w:p>
        </w:tc>
        <w:tc>
          <w:tcPr>
            <w:tcW w:w="1800" w:type="dxa"/>
          </w:tcPr>
          <w:p w:rsidR="009476A8" w:rsidRPr="000202E1" w:rsidRDefault="009476A8" w:rsidP="009476A8">
            <w:pPr>
              <w:jc w:val="center"/>
            </w:pPr>
            <w:r w:rsidRPr="000202E1">
              <w:t>Date</w:t>
            </w:r>
          </w:p>
        </w:tc>
      </w:tr>
      <w:tr w:rsidR="009476A8" w:rsidRPr="000202E1" w:rsidTr="008F5B63">
        <w:tc>
          <w:tcPr>
            <w:tcW w:w="5850" w:type="dxa"/>
            <w:vAlign w:val="bottom"/>
          </w:tcPr>
          <w:p w:rsidR="009476A8" w:rsidRPr="000202E1" w:rsidRDefault="009476A8" w:rsidP="009476A8"/>
          <w:p w:rsidR="009476A8" w:rsidRPr="000202E1" w:rsidRDefault="009476A8" w:rsidP="009476A8"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11CE9C" wp14:editId="123018E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74295</wp:posOffset>
                      </wp:positionV>
                      <wp:extent cx="3571240" cy="0"/>
                      <wp:effectExtent l="0" t="0" r="2921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12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962706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.85pt" to="281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240" w:type="dxa"/>
          </w:tcPr>
          <w:p w:rsidR="009476A8" w:rsidRPr="000202E1" w:rsidRDefault="009476A8" w:rsidP="009476A8">
            <w:pPr>
              <w:jc w:val="center"/>
            </w:pPr>
          </w:p>
        </w:tc>
        <w:tc>
          <w:tcPr>
            <w:tcW w:w="1800" w:type="dxa"/>
          </w:tcPr>
          <w:p w:rsidR="009476A8" w:rsidRPr="000202E1" w:rsidRDefault="009476A8" w:rsidP="009476A8">
            <w:pPr>
              <w:jc w:val="center"/>
            </w:pPr>
          </w:p>
        </w:tc>
      </w:tr>
      <w:tr w:rsidR="009476A8" w:rsidRPr="000202E1" w:rsidTr="008F5B63">
        <w:tc>
          <w:tcPr>
            <w:tcW w:w="5850" w:type="dxa"/>
            <w:vAlign w:val="bottom"/>
          </w:tcPr>
          <w:p w:rsidR="009476A8" w:rsidRPr="000202E1" w:rsidRDefault="009476A8" w:rsidP="009476A8">
            <w:r w:rsidRPr="000202E1">
              <w:t>Printed Name of Food Service Management Company’s Authorized Representative</w:t>
            </w:r>
          </w:p>
        </w:tc>
        <w:tc>
          <w:tcPr>
            <w:tcW w:w="3240" w:type="dxa"/>
          </w:tcPr>
          <w:p w:rsidR="009476A8" w:rsidRPr="000202E1" w:rsidRDefault="009476A8" w:rsidP="009476A8">
            <w:pPr>
              <w:jc w:val="center"/>
            </w:pPr>
          </w:p>
        </w:tc>
        <w:tc>
          <w:tcPr>
            <w:tcW w:w="1800" w:type="dxa"/>
          </w:tcPr>
          <w:p w:rsidR="009476A8" w:rsidRPr="000202E1" w:rsidRDefault="009476A8" w:rsidP="009476A8">
            <w:pPr>
              <w:jc w:val="center"/>
            </w:pPr>
          </w:p>
        </w:tc>
      </w:tr>
    </w:tbl>
    <w:p w:rsidR="009476A8" w:rsidRPr="000202E1" w:rsidRDefault="009476A8" w:rsidP="00A80899">
      <w:pPr>
        <w:rPr>
          <w:sz w:val="20"/>
          <w:szCs w:val="20"/>
        </w:rPr>
      </w:pPr>
    </w:p>
    <w:p w:rsidR="008F5B63" w:rsidRPr="000202E1" w:rsidRDefault="008F5B63" w:rsidP="00A80899">
      <w:pPr>
        <w:rPr>
          <w:sz w:val="20"/>
          <w:szCs w:val="20"/>
        </w:rPr>
      </w:pPr>
    </w:p>
    <w:tbl>
      <w:tblPr>
        <w:tblStyle w:val="TableGrid2"/>
        <w:tblW w:w="1089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3"/>
        <w:gridCol w:w="3241"/>
        <w:gridCol w:w="1801"/>
      </w:tblGrid>
      <w:tr w:rsidR="008F5B63" w:rsidRPr="000202E1" w:rsidTr="008F5B63">
        <w:tc>
          <w:tcPr>
            <w:tcW w:w="5853" w:type="dxa"/>
          </w:tcPr>
          <w:p w:rsidR="008F5B63" w:rsidRPr="000202E1" w:rsidRDefault="008F5B63" w:rsidP="008F5B63">
            <w:pPr>
              <w:rPr>
                <w:u w:val="single"/>
              </w:rPr>
            </w:pPr>
          </w:p>
          <w:p w:rsidR="008F5B63" w:rsidRPr="000202E1" w:rsidRDefault="008F5B63" w:rsidP="008F5B63">
            <w:pPr>
              <w:rPr>
                <w:u w:val="single"/>
              </w:rPr>
            </w:pPr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9511DE" wp14:editId="74DB4B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81448</wp:posOffset>
                      </wp:positionV>
                      <wp:extent cx="3571240" cy="0"/>
                      <wp:effectExtent l="0" t="0" r="2921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12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ECDBD3"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6.4pt" to="281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241" w:type="dxa"/>
          </w:tcPr>
          <w:p w:rsidR="008F5B63" w:rsidRPr="000202E1" w:rsidRDefault="008F5B63" w:rsidP="008F5B63"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E04C9A" wp14:editId="06E7739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244379</wp:posOffset>
                      </wp:positionV>
                      <wp:extent cx="1785284" cy="0"/>
                      <wp:effectExtent l="0" t="0" r="2476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5284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882075"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19.25pt" to="141.1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01" w:type="dxa"/>
          </w:tcPr>
          <w:p w:rsidR="008F5B63" w:rsidRPr="000202E1" w:rsidRDefault="008F5B63" w:rsidP="008F5B63">
            <w:r w:rsidRPr="000202E1">
              <w:t xml:space="preserve"> </w:t>
            </w:r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4ADBF8" wp14:editId="6AE5B10D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221244</wp:posOffset>
                      </wp:positionV>
                      <wp:extent cx="888521" cy="0"/>
                      <wp:effectExtent l="0" t="0" r="2603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52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C817E" id="Straight Connector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5pt,17.4pt" to="72.2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F5B63" w:rsidRPr="000202E1" w:rsidTr="008F5B63">
        <w:tc>
          <w:tcPr>
            <w:tcW w:w="5853" w:type="dxa"/>
          </w:tcPr>
          <w:p w:rsidR="008F5B63" w:rsidRPr="000202E1" w:rsidRDefault="008F5B63" w:rsidP="008F5B63">
            <w:r w:rsidRPr="000202E1">
              <w:t>Signature of School Food Authority’s Authorized Representative</w:t>
            </w:r>
          </w:p>
        </w:tc>
        <w:tc>
          <w:tcPr>
            <w:tcW w:w="3241" w:type="dxa"/>
          </w:tcPr>
          <w:p w:rsidR="008F5B63" w:rsidRPr="000202E1" w:rsidRDefault="008F5B63" w:rsidP="008F5B63">
            <w:pPr>
              <w:jc w:val="center"/>
            </w:pPr>
            <w:r w:rsidRPr="000202E1">
              <w:t>Title</w:t>
            </w:r>
          </w:p>
        </w:tc>
        <w:tc>
          <w:tcPr>
            <w:tcW w:w="1801" w:type="dxa"/>
          </w:tcPr>
          <w:p w:rsidR="008F5B63" w:rsidRPr="000202E1" w:rsidRDefault="008F5B63" w:rsidP="008F5B63">
            <w:pPr>
              <w:jc w:val="center"/>
            </w:pPr>
            <w:r w:rsidRPr="000202E1">
              <w:t>Date</w:t>
            </w:r>
          </w:p>
        </w:tc>
      </w:tr>
      <w:tr w:rsidR="008F5B63" w:rsidRPr="000202E1" w:rsidTr="008F5B63">
        <w:tc>
          <w:tcPr>
            <w:tcW w:w="5853" w:type="dxa"/>
            <w:vAlign w:val="center"/>
          </w:tcPr>
          <w:p w:rsidR="008F5B63" w:rsidRPr="000202E1" w:rsidRDefault="008F5B63" w:rsidP="008F5B63"/>
          <w:p w:rsidR="008F5B63" w:rsidRPr="000202E1" w:rsidRDefault="008F5B63" w:rsidP="008F5B63">
            <w:r w:rsidRPr="000202E1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C63896" wp14:editId="3775858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74295</wp:posOffset>
                      </wp:positionV>
                      <wp:extent cx="3571240" cy="0"/>
                      <wp:effectExtent l="0" t="0" r="2921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12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610F3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5.85pt" to="281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" strokecolor="#5b9bd5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241" w:type="dxa"/>
          </w:tcPr>
          <w:p w:rsidR="008F5B63" w:rsidRPr="000202E1" w:rsidRDefault="008F5B63" w:rsidP="008F5B63">
            <w:pPr>
              <w:jc w:val="center"/>
            </w:pPr>
          </w:p>
        </w:tc>
        <w:tc>
          <w:tcPr>
            <w:tcW w:w="1801" w:type="dxa"/>
          </w:tcPr>
          <w:p w:rsidR="008F5B63" w:rsidRPr="000202E1" w:rsidRDefault="008F5B63" w:rsidP="008F5B63">
            <w:pPr>
              <w:jc w:val="center"/>
            </w:pPr>
          </w:p>
        </w:tc>
      </w:tr>
      <w:tr w:rsidR="008F5B63" w:rsidRPr="000202E1" w:rsidTr="008F5B63">
        <w:tc>
          <w:tcPr>
            <w:tcW w:w="5853" w:type="dxa"/>
            <w:vAlign w:val="bottom"/>
          </w:tcPr>
          <w:p w:rsidR="008F5B63" w:rsidRPr="000202E1" w:rsidRDefault="008F5B63" w:rsidP="008F5B63">
            <w:r w:rsidRPr="000202E1">
              <w:t>Printed Name of School Food Authority’s Authorized Representative</w:t>
            </w:r>
          </w:p>
        </w:tc>
        <w:tc>
          <w:tcPr>
            <w:tcW w:w="3241" w:type="dxa"/>
          </w:tcPr>
          <w:p w:rsidR="008F5B63" w:rsidRPr="000202E1" w:rsidRDefault="008F5B63" w:rsidP="008F5B63">
            <w:pPr>
              <w:jc w:val="center"/>
            </w:pPr>
          </w:p>
        </w:tc>
        <w:tc>
          <w:tcPr>
            <w:tcW w:w="1801" w:type="dxa"/>
          </w:tcPr>
          <w:p w:rsidR="008F5B63" w:rsidRPr="000202E1" w:rsidRDefault="008F5B63" w:rsidP="008F5B63">
            <w:pPr>
              <w:jc w:val="center"/>
            </w:pPr>
          </w:p>
        </w:tc>
      </w:tr>
    </w:tbl>
    <w:p w:rsidR="009476A8" w:rsidRDefault="009476A8" w:rsidP="001A79B6">
      <w:pPr>
        <w:rPr>
          <w:sz w:val="20"/>
          <w:szCs w:val="20"/>
        </w:rPr>
      </w:pPr>
    </w:p>
    <w:sectPr w:rsidR="009476A8" w:rsidSect="005D4120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535B7"/>
    <w:multiLevelType w:val="hybridMultilevel"/>
    <w:tmpl w:val="AE8826F4"/>
    <w:lvl w:ilvl="0" w:tplc="45A09780">
      <w:start w:val="2019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DCA1DA2"/>
    <w:multiLevelType w:val="hybridMultilevel"/>
    <w:tmpl w:val="09C4E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EBD"/>
    <w:rsid w:val="000202E1"/>
    <w:rsid w:val="00045626"/>
    <w:rsid w:val="000C20AC"/>
    <w:rsid w:val="000D4CEA"/>
    <w:rsid w:val="00110E85"/>
    <w:rsid w:val="00115173"/>
    <w:rsid w:val="00181478"/>
    <w:rsid w:val="001A79B6"/>
    <w:rsid w:val="001F3AE8"/>
    <w:rsid w:val="002A1114"/>
    <w:rsid w:val="002B66C7"/>
    <w:rsid w:val="002F1C50"/>
    <w:rsid w:val="002F5EBD"/>
    <w:rsid w:val="003C4EB7"/>
    <w:rsid w:val="003F3FEE"/>
    <w:rsid w:val="00424D2C"/>
    <w:rsid w:val="0044297E"/>
    <w:rsid w:val="00467060"/>
    <w:rsid w:val="00533DEC"/>
    <w:rsid w:val="00544EF0"/>
    <w:rsid w:val="005678FA"/>
    <w:rsid w:val="00573296"/>
    <w:rsid w:val="005B55FC"/>
    <w:rsid w:val="005D4120"/>
    <w:rsid w:val="005E19B8"/>
    <w:rsid w:val="006F293D"/>
    <w:rsid w:val="007073BE"/>
    <w:rsid w:val="0071484F"/>
    <w:rsid w:val="00731FC9"/>
    <w:rsid w:val="00797224"/>
    <w:rsid w:val="00857906"/>
    <w:rsid w:val="00870E4E"/>
    <w:rsid w:val="00891002"/>
    <w:rsid w:val="008B0923"/>
    <w:rsid w:val="008F5B63"/>
    <w:rsid w:val="008F7349"/>
    <w:rsid w:val="009476A8"/>
    <w:rsid w:val="00961F20"/>
    <w:rsid w:val="00980A2A"/>
    <w:rsid w:val="009A19C5"/>
    <w:rsid w:val="00A80899"/>
    <w:rsid w:val="00AB2B35"/>
    <w:rsid w:val="00AD36F6"/>
    <w:rsid w:val="00AD6C36"/>
    <w:rsid w:val="00B975D4"/>
    <w:rsid w:val="00BA5039"/>
    <w:rsid w:val="00C00368"/>
    <w:rsid w:val="00C1027D"/>
    <w:rsid w:val="00C86D0D"/>
    <w:rsid w:val="00D10EF2"/>
    <w:rsid w:val="00DA4E4B"/>
    <w:rsid w:val="00E279FC"/>
    <w:rsid w:val="00E328AD"/>
    <w:rsid w:val="00F64898"/>
    <w:rsid w:val="00F7199D"/>
    <w:rsid w:val="00F7755E"/>
    <w:rsid w:val="00F81D3B"/>
    <w:rsid w:val="00FF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CB95"/>
  <w15:chartTrackingRefBased/>
  <w15:docId w15:val="{95089441-598C-4B6D-86B9-0714D68E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HAnsi" w:hAnsi="Book Antiq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02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9B8"/>
    <w:pPr>
      <w:ind w:left="720"/>
      <w:contextualSpacing/>
    </w:pPr>
  </w:style>
  <w:style w:type="table" w:styleId="TableGrid">
    <w:name w:val="Table Grid"/>
    <w:basedOn w:val="TableNormal"/>
    <w:uiPriority w:val="39"/>
    <w:rsid w:val="00FF3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947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8F5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579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CSDE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Andrew</dc:creator>
  <cp:keywords/>
  <dc:description/>
  <cp:lastModifiedBy>Wetzel, Paula</cp:lastModifiedBy>
  <cp:revision>4</cp:revision>
  <cp:lastPrinted>2022-03-21T13:06:00Z</cp:lastPrinted>
  <dcterms:created xsi:type="dcterms:W3CDTF">2022-03-21T13:03:00Z</dcterms:created>
  <dcterms:modified xsi:type="dcterms:W3CDTF">2022-03-21T13:06:00Z</dcterms:modified>
</cp:coreProperties>
</file>